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2666" w14:textId="77777777" w:rsidR="00E559A0" w:rsidRDefault="00E559A0">
      <w:pPr>
        <w:pStyle w:val="BodyText"/>
        <w:rPr>
          <w:rFonts w:ascii="Times New Roman"/>
          <w:sz w:val="38"/>
        </w:rPr>
      </w:pPr>
    </w:p>
    <w:p w14:paraId="3CBFE3C8" w14:textId="77777777" w:rsidR="00E559A0" w:rsidRDefault="00E559A0">
      <w:pPr>
        <w:pStyle w:val="BodyText"/>
        <w:spacing w:before="9"/>
        <w:rPr>
          <w:rFonts w:ascii="Times New Roman"/>
          <w:sz w:val="30"/>
        </w:rPr>
      </w:pPr>
    </w:p>
    <w:p w14:paraId="2892497F" w14:textId="77777777" w:rsidR="00E559A0" w:rsidRDefault="00630A38">
      <w:pPr>
        <w:pStyle w:val="Heading1"/>
      </w:pPr>
      <w:bookmarkStart w:id="0" w:name="MEMBERS_OF"/>
      <w:bookmarkEnd w:id="0"/>
      <w:r>
        <w:t>MEMBERS OF</w:t>
      </w:r>
    </w:p>
    <w:p w14:paraId="0F1A5ED0" w14:textId="77777777" w:rsidR="00E559A0" w:rsidRDefault="00630A38">
      <w:pPr>
        <w:spacing w:before="38"/>
        <w:ind w:left="1816"/>
        <w:jc w:val="center"/>
        <w:rPr>
          <w:rFonts w:ascii="Tahoma"/>
          <w:sz w:val="32"/>
        </w:rPr>
      </w:pPr>
      <w:r>
        <w:rPr>
          <w:rFonts w:ascii="Tahoma"/>
          <w:sz w:val="32"/>
        </w:rPr>
        <w:t>THE DISCIPLINARY BOARD FOR</w:t>
      </w:r>
      <w:r>
        <w:rPr>
          <w:rFonts w:ascii="Tahoma"/>
          <w:spacing w:val="-19"/>
          <w:sz w:val="32"/>
        </w:rPr>
        <w:t xml:space="preserve"> </w:t>
      </w:r>
      <w:r>
        <w:rPr>
          <w:rFonts w:ascii="Tahoma"/>
          <w:sz w:val="32"/>
        </w:rPr>
        <w:t>BISHOPS</w:t>
      </w:r>
    </w:p>
    <w:p w14:paraId="01B40498" w14:textId="77777777" w:rsidR="00E559A0" w:rsidRDefault="00630A38">
      <w:pPr>
        <w:spacing w:before="83" w:line="352" w:lineRule="auto"/>
        <w:ind w:left="951" w:right="95"/>
        <w:rPr>
          <w:rFonts w:ascii="Tahoma"/>
          <w:sz w:val="20"/>
        </w:rPr>
      </w:pPr>
      <w:r>
        <w:br w:type="column"/>
      </w:r>
      <w:hyperlink r:id="rId4">
        <w:proofErr w:type="spellStart"/>
        <w:r>
          <w:rPr>
            <w:rFonts w:ascii="Tahoma"/>
            <w:color w:val="FF0000"/>
            <w:sz w:val="20"/>
            <w:u w:val="single" w:color="FF0000"/>
          </w:rPr>
          <w:t>en</w:t>
        </w:r>
        <w:proofErr w:type="spellEnd"/>
        <w:r>
          <w:rPr>
            <w:rFonts w:ascii="Tahoma"/>
            <w:color w:val="FF0000"/>
            <w:sz w:val="20"/>
            <w:u w:val="single" w:color="FF0000"/>
          </w:rPr>
          <w:t xml:space="preserve"> </w:t>
        </w:r>
        <w:proofErr w:type="spellStart"/>
        <w:r>
          <w:rPr>
            <w:rFonts w:ascii="Tahoma"/>
            <w:color w:val="FF0000"/>
            <w:sz w:val="20"/>
            <w:u w:val="single" w:color="FF0000"/>
          </w:rPr>
          <w:t>espanol</w:t>
        </w:r>
        <w:proofErr w:type="spellEnd"/>
      </w:hyperlink>
      <w:r>
        <w:rPr>
          <w:rFonts w:ascii="Tahoma"/>
          <w:color w:val="FF0000"/>
          <w:sz w:val="20"/>
        </w:rPr>
        <w:t xml:space="preserve"> </w:t>
      </w:r>
      <w:hyperlink r:id="rId5">
        <w:proofErr w:type="spellStart"/>
        <w:r>
          <w:rPr>
            <w:rFonts w:ascii="Tahoma"/>
            <w:color w:val="FF0000"/>
            <w:sz w:val="20"/>
            <w:u w:val="single" w:color="FF0000"/>
          </w:rPr>
          <w:t>en</w:t>
        </w:r>
        <w:proofErr w:type="spellEnd"/>
        <w:r>
          <w:rPr>
            <w:rFonts w:ascii="Tahoma"/>
            <w:color w:val="FF0000"/>
            <w:sz w:val="20"/>
            <w:u w:val="single" w:color="FF0000"/>
          </w:rPr>
          <w:t xml:space="preserve"> </w:t>
        </w:r>
        <w:proofErr w:type="spellStart"/>
        <w:r>
          <w:rPr>
            <w:rFonts w:ascii="Tahoma"/>
            <w:color w:val="FF0000"/>
            <w:sz w:val="20"/>
            <w:u w:val="single" w:color="FF0000"/>
          </w:rPr>
          <w:t>francaise</w:t>
        </w:r>
        <w:proofErr w:type="spellEnd"/>
      </w:hyperlink>
    </w:p>
    <w:p w14:paraId="7220E314" w14:textId="77777777" w:rsidR="00E559A0" w:rsidRDefault="00E559A0">
      <w:pPr>
        <w:spacing w:line="352" w:lineRule="auto"/>
        <w:rPr>
          <w:rFonts w:ascii="Tahoma"/>
          <w:sz w:val="20"/>
        </w:rPr>
        <w:sectPr w:rsidR="00E559A0">
          <w:type w:val="continuous"/>
          <w:pgSz w:w="12240" w:h="15840"/>
          <w:pgMar w:top="280" w:right="1080" w:bottom="280" w:left="1220" w:header="720" w:footer="720" w:gutter="0"/>
          <w:cols w:num="2" w:space="720" w:equalWidth="0">
            <w:col w:w="7764" w:space="40"/>
            <w:col w:w="2136"/>
          </w:cols>
        </w:sectPr>
      </w:pPr>
    </w:p>
    <w:p w14:paraId="72B46862" w14:textId="77777777" w:rsidR="00E559A0" w:rsidRDefault="00E559A0">
      <w:pPr>
        <w:pStyle w:val="BodyText"/>
        <w:rPr>
          <w:rFonts w:ascii="Tahoma"/>
          <w:sz w:val="20"/>
        </w:rPr>
      </w:pPr>
    </w:p>
    <w:p w14:paraId="0E155A96" w14:textId="77777777" w:rsidR="00E559A0" w:rsidRDefault="00630A38">
      <w:pPr>
        <w:spacing w:before="184"/>
        <w:ind w:left="119"/>
      </w:pPr>
      <w:r>
        <w:rPr>
          <w:b/>
        </w:rPr>
        <w:t>Term of office</w:t>
      </w:r>
      <w:r>
        <w:t>: 6 years</w:t>
      </w:r>
    </w:p>
    <w:p w14:paraId="6440DE05" w14:textId="77777777" w:rsidR="00E559A0" w:rsidRDefault="00630A38">
      <w:pPr>
        <w:pStyle w:val="BodyText"/>
        <w:spacing w:before="120" w:line="276" w:lineRule="auto"/>
        <w:ind w:left="118" w:right="648"/>
      </w:pPr>
      <w:r>
        <w:rPr>
          <w:b/>
        </w:rPr>
        <w:t>Number to be elected</w:t>
      </w:r>
      <w:r>
        <w:t>: 5 bishops elected by the House of Bishops, 2 clergy (deacon or priest) and 2 lay persons elected by the House of Deputies</w:t>
      </w:r>
    </w:p>
    <w:p w14:paraId="27924221" w14:textId="77777777" w:rsidR="00E559A0" w:rsidRDefault="00E559A0">
      <w:pPr>
        <w:pStyle w:val="BodyText"/>
      </w:pPr>
    </w:p>
    <w:p w14:paraId="30FFBD70" w14:textId="77777777" w:rsidR="00E559A0" w:rsidRDefault="00E559A0">
      <w:pPr>
        <w:pStyle w:val="BodyText"/>
        <w:rPr>
          <w:sz w:val="30"/>
        </w:rPr>
      </w:pPr>
    </w:p>
    <w:p w14:paraId="5E13362C" w14:textId="77777777" w:rsidR="00E559A0" w:rsidRDefault="00630A38">
      <w:pPr>
        <w:pStyle w:val="BodyText"/>
        <w:spacing w:line="276" w:lineRule="auto"/>
        <w:ind w:left="118" w:right="356"/>
        <w:jc w:val="both"/>
      </w:pPr>
      <w:r>
        <w:rPr>
          <w:b/>
        </w:rPr>
        <w:t xml:space="preserve">Position Description: </w:t>
      </w:r>
      <w:r>
        <w:t>The Disciplinary Board for Bishops is a court of the Church to have original jurisdiction over matters of discipline of Bishops, to hear Bishops’ appeals from the imposition of restriction on ministry or placement on Administrative Leave and to determine venue issues as provided in Canon IV. 19.5. (This description is taken from Canon IV.17.3.)</w:t>
      </w:r>
    </w:p>
    <w:p w14:paraId="22121093" w14:textId="77777777" w:rsidR="00E559A0" w:rsidRDefault="00630A38">
      <w:pPr>
        <w:pStyle w:val="BodyText"/>
        <w:spacing w:before="159"/>
        <w:ind w:left="118" w:right="350"/>
        <w:jc w:val="both"/>
      </w:pPr>
      <w:r>
        <w:rPr>
          <w:b/>
        </w:rPr>
        <w:t xml:space="preserve">Qualities </w:t>
      </w:r>
      <w:r w:rsidR="00A97A00">
        <w:rPr>
          <w:b/>
        </w:rPr>
        <w:t xml:space="preserve">and Competencies a </w:t>
      </w:r>
      <w:r>
        <w:rPr>
          <w:b/>
        </w:rPr>
        <w:t xml:space="preserve">nominee should have: </w:t>
      </w:r>
      <w:r>
        <w:t>Members of the Disciplinary Board for Bishops should be well-versed in the Canons; understand the goals and processes of Title IV; embrace a process that includes reconciliation as well as justice; and be able to articulate that goal in a way that does not deny or diminish the hurt of those who are feeling wronged. Compassion, dedication to finding solutions/resolutions that uphold the Canons in a manner that serves the overarching goal of reconciliation, and clarity about acceptable/unacceptable behavior are all essential qualities for Board members. Analytical thinking and the ability to balance the letter and spirit of the law are equally essential. It is vital that incumbents have computer literacy and Internet access. Candidates need the ability to keep information confidential and understand that it can be shared only within the guidelines of the Title IV</w:t>
      </w:r>
      <w:r>
        <w:rPr>
          <w:spacing w:val="-29"/>
        </w:rPr>
        <w:t xml:space="preserve"> </w:t>
      </w:r>
      <w:r>
        <w:t>process.</w:t>
      </w:r>
    </w:p>
    <w:p w14:paraId="2A12A208" w14:textId="77777777" w:rsidR="00E559A0" w:rsidRDefault="00E559A0">
      <w:pPr>
        <w:pStyle w:val="BodyText"/>
        <w:spacing w:before="5"/>
      </w:pPr>
    </w:p>
    <w:p w14:paraId="27DEE373" w14:textId="77777777" w:rsidR="00E559A0" w:rsidRDefault="00630A38">
      <w:pPr>
        <w:pStyle w:val="Heading2"/>
      </w:pPr>
      <w:bookmarkStart w:id="1" w:name="Duties_of_this_office:"/>
      <w:bookmarkEnd w:id="1"/>
      <w:r>
        <w:t>Duties of this office:</w:t>
      </w:r>
    </w:p>
    <w:p w14:paraId="2CC884C0" w14:textId="77777777" w:rsidR="00E559A0" w:rsidRDefault="00E559A0">
      <w:pPr>
        <w:pStyle w:val="BodyText"/>
        <w:spacing w:before="9"/>
        <w:rPr>
          <w:b/>
          <w:sz w:val="16"/>
        </w:rPr>
      </w:pPr>
    </w:p>
    <w:p w14:paraId="239988A7" w14:textId="77777777" w:rsidR="00E559A0" w:rsidRDefault="00630A38">
      <w:pPr>
        <w:pStyle w:val="BodyText"/>
        <w:tabs>
          <w:tab w:val="left" w:pos="2550"/>
        </w:tabs>
        <w:ind w:left="2550" w:right="235" w:hanging="2432"/>
      </w:pPr>
      <w:r>
        <w:t>Number</w:t>
      </w:r>
      <w:r>
        <w:rPr>
          <w:spacing w:val="-2"/>
        </w:rPr>
        <w:t xml:space="preserve"> </w:t>
      </w:r>
      <w:r>
        <w:t>of</w:t>
      </w:r>
      <w:r>
        <w:rPr>
          <w:spacing w:val="-2"/>
        </w:rPr>
        <w:t xml:space="preserve"> </w:t>
      </w:r>
      <w:r>
        <w:t>meetings:</w:t>
      </w:r>
      <w:r>
        <w:tab/>
        <w:t>One two-day face-to-face meeting at the beginning of the triennium. All other work via conference</w:t>
      </w:r>
      <w:r>
        <w:rPr>
          <w:spacing w:val="-5"/>
        </w:rPr>
        <w:t xml:space="preserve"> </w:t>
      </w:r>
      <w:r>
        <w:t>calls</w:t>
      </w:r>
    </w:p>
    <w:p w14:paraId="541C2C68" w14:textId="77777777" w:rsidR="00E559A0" w:rsidRDefault="00E559A0">
      <w:pPr>
        <w:pStyle w:val="BodyText"/>
        <w:spacing w:before="9"/>
        <w:rPr>
          <w:sz w:val="16"/>
        </w:rPr>
      </w:pPr>
    </w:p>
    <w:p w14:paraId="57E08565" w14:textId="77777777" w:rsidR="00E559A0" w:rsidRDefault="00630A38">
      <w:pPr>
        <w:pStyle w:val="BodyText"/>
        <w:tabs>
          <w:tab w:val="left" w:pos="2550"/>
        </w:tabs>
        <w:ind w:left="2550" w:right="233" w:hanging="2432"/>
        <w:jc w:val="both"/>
      </w:pPr>
      <w:r>
        <w:t>Committees:</w:t>
      </w:r>
      <w:r>
        <w:tab/>
        <w:t>The Reference Panel is staffed by the Intake Officer, the President of the Disciplinary Board for Bishops, and the Presiding Bishop; this Panel handles the majority of the work. Members of the DBB may be appointed to the Conference Panel or the Hearing</w:t>
      </w:r>
      <w:r>
        <w:rPr>
          <w:spacing w:val="-6"/>
        </w:rPr>
        <w:t xml:space="preserve"> </w:t>
      </w:r>
      <w:r>
        <w:t>Panel</w:t>
      </w:r>
    </w:p>
    <w:p w14:paraId="5B6A57F2" w14:textId="77777777" w:rsidR="00E559A0" w:rsidRDefault="00630A38">
      <w:pPr>
        <w:pStyle w:val="BodyText"/>
        <w:tabs>
          <w:tab w:val="left" w:pos="2571"/>
        </w:tabs>
        <w:spacing w:before="164"/>
        <w:ind w:left="119"/>
        <w:jc w:val="both"/>
      </w:pPr>
      <w:r>
        <w:t>Meeting</w:t>
      </w:r>
      <w:r>
        <w:rPr>
          <w:spacing w:val="-4"/>
        </w:rPr>
        <w:t xml:space="preserve"> </w:t>
      </w:r>
      <w:r>
        <w:t>expenses:</w:t>
      </w:r>
      <w:r>
        <w:tab/>
        <w:t>Paid</w:t>
      </w:r>
    </w:p>
    <w:p w14:paraId="19BCBA1B" w14:textId="77777777" w:rsidR="00E559A0" w:rsidRDefault="00E559A0">
      <w:pPr>
        <w:pStyle w:val="BodyText"/>
        <w:spacing w:before="1"/>
        <w:rPr>
          <w:sz w:val="29"/>
        </w:rPr>
      </w:pPr>
    </w:p>
    <w:p w14:paraId="783C5374" w14:textId="77777777" w:rsidR="00E559A0" w:rsidRDefault="00630A38">
      <w:pPr>
        <w:pStyle w:val="BodyText"/>
        <w:tabs>
          <w:tab w:val="left" w:pos="2571"/>
        </w:tabs>
        <w:ind w:left="118"/>
        <w:jc w:val="both"/>
      </w:pPr>
      <w:r>
        <w:t>Travel</w:t>
      </w:r>
      <w:r>
        <w:rPr>
          <w:spacing w:val="-4"/>
        </w:rPr>
        <w:t xml:space="preserve"> </w:t>
      </w:r>
      <w:r>
        <w:t>expenses:</w:t>
      </w:r>
      <w:r>
        <w:tab/>
        <w:t>Paid</w:t>
      </w:r>
    </w:p>
    <w:p w14:paraId="3D5A8B71" w14:textId="77777777" w:rsidR="00E559A0" w:rsidRDefault="00E559A0">
      <w:pPr>
        <w:pStyle w:val="BodyText"/>
        <w:spacing w:before="4"/>
        <w:rPr>
          <w:sz w:val="16"/>
        </w:rPr>
      </w:pPr>
    </w:p>
    <w:p w14:paraId="55A44318" w14:textId="77777777" w:rsidR="00E559A0" w:rsidRDefault="00630A38">
      <w:pPr>
        <w:pStyle w:val="BodyText"/>
        <w:tabs>
          <w:tab w:val="left" w:pos="2550"/>
        </w:tabs>
        <w:ind w:left="118"/>
        <w:jc w:val="both"/>
      </w:pPr>
      <w:r>
        <w:t>Other</w:t>
      </w:r>
      <w:r>
        <w:rPr>
          <w:spacing w:val="-6"/>
        </w:rPr>
        <w:t xml:space="preserve"> </w:t>
      </w:r>
      <w:r>
        <w:t>information:</w:t>
      </w:r>
      <w:r>
        <w:tab/>
        <w:t xml:space="preserve">The DBB’s work includes significant paperwork </w:t>
      </w:r>
      <w:r>
        <w:rPr>
          <w:spacing w:val="2"/>
        </w:rPr>
        <w:t>that</w:t>
      </w:r>
      <w:r w:rsidR="00A97A00">
        <w:rPr>
          <w:spacing w:val="2"/>
        </w:rPr>
        <w:t xml:space="preserve"> </w:t>
      </w:r>
      <w:r>
        <w:rPr>
          <w:spacing w:val="2"/>
        </w:rPr>
        <w:t>must</w:t>
      </w:r>
      <w:r>
        <w:rPr>
          <w:spacing w:val="-9"/>
        </w:rPr>
        <w:t xml:space="preserve"> </w:t>
      </w:r>
      <w:r>
        <w:t>be</w:t>
      </w:r>
    </w:p>
    <w:p w14:paraId="19AECFC8" w14:textId="77777777" w:rsidR="00E559A0" w:rsidRDefault="00630A38">
      <w:pPr>
        <w:pStyle w:val="BodyText"/>
        <w:spacing w:before="42"/>
        <w:ind w:left="2533" w:right="5609"/>
        <w:jc w:val="center"/>
      </w:pPr>
      <w:r>
        <w:t>digested/processed</w:t>
      </w:r>
    </w:p>
    <w:p w14:paraId="6265D9E3" w14:textId="77777777" w:rsidR="00E559A0" w:rsidRDefault="00630A38">
      <w:pPr>
        <w:pStyle w:val="Heading2"/>
        <w:spacing w:before="195"/>
        <w:jc w:val="both"/>
      </w:pPr>
      <w:bookmarkStart w:id="2" w:name="Summary_of_time_expectations:"/>
      <w:bookmarkEnd w:id="2"/>
      <w:r>
        <w:t>Summary of time expectations:</w:t>
      </w:r>
    </w:p>
    <w:p w14:paraId="7864B613" w14:textId="77777777" w:rsidR="00E559A0" w:rsidRDefault="00E559A0">
      <w:pPr>
        <w:pStyle w:val="BodyText"/>
        <w:spacing w:before="8"/>
        <w:rPr>
          <w:b/>
        </w:rPr>
      </w:pPr>
    </w:p>
    <w:p w14:paraId="4AA9E439" w14:textId="77777777" w:rsidR="00E559A0" w:rsidRDefault="00630A38">
      <w:pPr>
        <w:pStyle w:val="BodyText"/>
        <w:tabs>
          <w:tab w:val="left" w:pos="2639"/>
        </w:tabs>
        <w:spacing w:line="276" w:lineRule="auto"/>
        <w:ind w:left="2639" w:right="3275" w:hanging="2520"/>
      </w:pPr>
      <w:r>
        <w:t>Regular</w:t>
      </w:r>
      <w:r>
        <w:rPr>
          <w:spacing w:val="-2"/>
        </w:rPr>
        <w:t xml:space="preserve"> </w:t>
      </w:r>
      <w:r>
        <w:t>meetings:</w:t>
      </w:r>
      <w:r>
        <w:tab/>
        <w:t>One</w:t>
      </w:r>
      <w:r>
        <w:rPr>
          <w:spacing w:val="-2"/>
        </w:rPr>
        <w:t xml:space="preserve"> </w:t>
      </w:r>
      <w:r>
        <w:t>in-person</w:t>
      </w:r>
      <w:r>
        <w:rPr>
          <w:spacing w:val="-4"/>
        </w:rPr>
        <w:t xml:space="preserve"> </w:t>
      </w:r>
      <w:r>
        <w:t>meeting</w:t>
      </w:r>
      <w:r>
        <w:rPr>
          <w:spacing w:val="-4"/>
        </w:rPr>
        <w:t xml:space="preserve"> </w:t>
      </w:r>
      <w:r>
        <w:t>early</w:t>
      </w:r>
      <w:r>
        <w:rPr>
          <w:spacing w:val="-3"/>
        </w:rPr>
        <w:t xml:space="preserve"> </w:t>
      </w:r>
      <w:r>
        <w:t>in</w:t>
      </w:r>
      <w:r>
        <w:rPr>
          <w:spacing w:val="-23"/>
        </w:rPr>
        <w:t xml:space="preserve"> </w:t>
      </w:r>
      <w:r>
        <w:t>the</w:t>
      </w:r>
      <w:r>
        <w:rPr>
          <w:spacing w:val="-7"/>
        </w:rPr>
        <w:t xml:space="preserve"> </w:t>
      </w:r>
      <w:r>
        <w:t>triennium conference</w:t>
      </w:r>
      <w:r>
        <w:rPr>
          <w:spacing w:val="-12"/>
        </w:rPr>
        <w:t xml:space="preserve"> </w:t>
      </w:r>
      <w:r>
        <w:t>calls</w:t>
      </w:r>
    </w:p>
    <w:p w14:paraId="72A53925" w14:textId="77777777" w:rsidR="00E559A0" w:rsidRDefault="00630A38">
      <w:pPr>
        <w:pStyle w:val="BodyText"/>
        <w:tabs>
          <w:tab w:val="left" w:pos="2610"/>
        </w:tabs>
        <w:spacing w:before="162"/>
        <w:ind w:left="119"/>
        <w:jc w:val="both"/>
      </w:pPr>
      <w:r>
        <w:t>Individual</w:t>
      </w:r>
      <w:r>
        <w:rPr>
          <w:spacing w:val="-2"/>
        </w:rPr>
        <w:t xml:space="preserve"> </w:t>
      </w:r>
      <w:r>
        <w:t>work:</w:t>
      </w:r>
      <w:r>
        <w:tab/>
        <w:t>Paperwork associated with the Board’s</w:t>
      </w:r>
      <w:r>
        <w:rPr>
          <w:spacing w:val="-26"/>
        </w:rPr>
        <w:t xml:space="preserve"> </w:t>
      </w:r>
      <w:r>
        <w:t>work</w:t>
      </w:r>
    </w:p>
    <w:sectPr w:rsidR="00E559A0">
      <w:type w:val="continuous"/>
      <w:pgSz w:w="12240" w:h="15840"/>
      <w:pgMar w:top="280" w:right="10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A0"/>
    <w:rsid w:val="00630A38"/>
    <w:rsid w:val="00970930"/>
    <w:rsid w:val="00A97A00"/>
    <w:rsid w:val="00E559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9E12"/>
  <w15:docId w15:val="{7C965888-4351-4F4C-8C04-103AF1B2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1813"/>
      <w:jc w:val="center"/>
      <w:outlineLvl w:val="0"/>
    </w:pPr>
    <w:rPr>
      <w:rFonts w:ascii="Tahoma" w:eastAsia="Tahoma" w:hAnsi="Tahoma" w:cs="Tahoma"/>
      <w:sz w:val="32"/>
      <w:szCs w:val="32"/>
    </w:rPr>
  </w:style>
  <w:style w:type="paragraph" w:styleId="Heading2">
    <w:name w:val="heading 2"/>
    <w:basedOn w:val="Normal"/>
    <w:uiPriority w:val="1"/>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xtranet.generalconvention.org/staff/files/download/17964" TargetMode="External"/><Relationship Id="rId10" Type="http://schemas.openxmlformats.org/officeDocument/2006/relationships/customXml" Target="../customXml/item3.xml"/><Relationship Id="rId4" Type="http://schemas.openxmlformats.org/officeDocument/2006/relationships/hyperlink" Target="https://extranet.generalconvention.org/staff/files/download/17970"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A93C9705E51438885D06115C0E456" ma:contentTypeVersion="12" ma:contentTypeDescription="Create a new document." ma:contentTypeScope="" ma:versionID="43a8b4eba0716074f793557b5026fcf5">
  <xsd:schema xmlns:xsd="http://www.w3.org/2001/XMLSchema" xmlns:xs="http://www.w3.org/2001/XMLSchema" xmlns:p="http://schemas.microsoft.com/office/2006/metadata/properties" xmlns:ns2="38f63ccd-64f3-4b3e-af22-91f9203a7125" xmlns:ns3="d051cb93-6189-4e72-b485-c2dc0b3e1cf3" targetNamespace="http://schemas.microsoft.com/office/2006/metadata/properties" ma:root="true" ma:fieldsID="44aa1c9ab0528936d3546bc0aefdfacf" ns2:_="" ns3:_="">
    <xsd:import namespace="38f63ccd-64f3-4b3e-af22-91f9203a7125"/>
    <xsd:import namespace="d051cb93-6189-4e72-b485-c2dc0b3e1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63ccd-64f3-4b3e-af22-91f9203a7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d176af1-bef1-43e8-bc6f-90d18e8b837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1cb93-6189-4e72-b485-c2dc0b3e1cf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14f1914-e386-4aae-9ebc-bc7bf5d4ba84}" ma:internalName="TaxCatchAll" ma:showField="CatchAllData" ma:web="d051cb93-6189-4e72-b485-c2dc0b3e1cf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f63ccd-64f3-4b3e-af22-91f9203a7125">
      <Terms xmlns="http://schemas.microsoft.com/office/infopath/2007/PartnerControls"/>
    </lcf76f155ced4ddcb4097134ff3c332f>
    <TaxCatchAll xmlns="d051cb93-6189-4e72-b485-c2dc0b3e1cf3" xsi:nil="true"/>
  </documentManagement>
</p:properties>
</file>

<file path=customXml/itemProps1.xml><?xml version="1.0" encoding="utf-8"?>
<ds:datastoreItem xmlns:ds="http://schemas.openxmlformats.org/officeDocument/2006/customXml" ds:itemID="{DE835CDF-B1C7-4F6B-9C26-C3A9DD6D5660}"/>
</file>

<file path=customXml/itemProps2.xml><?xml version="1.0" encoding="utf-8"?>
<ds:datastoreItem xmlns:ds="http://schemas.openxmlformats.org/officeDocument/2006/customXml" ds:itemID="{170215EB-84D7-4A33-86E3-22CAAFB2560F}"/>
</file>

<file path=customXml/itemProps3.xml><?xml version="1.0" encoding="utf-8"?>
<ds:datastoreItem xmlns:ds="http://schemas.openxmlformats.org/officeDocument/2006/customXml" ds:itemID="{95B1ADBE-90EB-439E-A724-181DBA98E208}"/>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Dunlap</dc:creator>
  <cp:lastModifiedBy>Devon Anderson</cp:lastModifiedBy>
  <cp:revision>2</cp:revision>
  <dcterms:created xsi:type="dcterms:W3CDTF">2022-11-12T20:08:00Z</dcterms:created>
  <dcterms:modified xsi:type="dcterms:W3CDTF">2022-11-12T20:08:00Z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Acrobat PDFMaker 15 for Word</vt:lpwstr>
  </property>
  <property fmtid="{D5CDD505-2E9C-101B-9397-08002B2CF9AE}" pid="4" name="LastSaved">
    <vt:filetime>2019-03-06T00:00:00Z</vt:filetime>
  </property>
  <property fmtid="{D5CDD505-2E9C-101B-9397-08002B2CF9AE}" pid="5" name="ContentTypeId">
    <vt:lpwstr>0x010100BA9A93C9705E51438885D06115C0E456</vt:lpwstr>
  </property>
</Properties>
</file>