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CA8" w14:textId="77777777" w:rsidR="003444B2" w:rsidRDefault="003444B2">
      <w:pPr>
        <w:pStyle w:val="BodyText"/>
        <w:rPr>
          <w:rFonts w:ascii="Times New Roman"/>
          <w:sz w:val="38"/>
        </w:rPr>
      </w:pPr>
    </w:p>
    <w:p w14:paraId="02679A98" w14:textId="77777777" w:rsidR="003444B2" w:rsidRDefault="003444B2">
      <w:pPr>
        <w:pStyle w:val="BodyText"/>
        <w:spacing w:before="6"/>
        <w:rPr>
          <w:rFonts w:ascii="Times New Roman"/>
          <w:sz w:val="31"/>
        </w:rPr>
      </w:pPr>
    </w:p>
    <w:p w14:paraId="5BA26294" w14:textId="77777777" w:rsidR="003444B2" w:rsidRDefault="00236121">
      <w:pPr>
        <w:pStyle w:val="Heading1"/>
        <w:ind w:left="1779"/>
      </w:pPr>
      <w:bookmarkStart w:id="0" w:name="Members_of"/>
      <w:bookmarkEnd w:id="0"/>
      <w:r>
        <w:t>Members of</w:t>
      </w:r>
    </w:p>
    <w:p w14:paraId="7FACABCB" w14:textId="77777777" w:rsidR="003444B2" w:rsidRDefault="00236121">
      <w:pPr>
        <w:ind w:left="1776"/>
        <w:jc w:val="center"/>
        <w:rPr>
          <w:rFonts w:ascii="Tahoma"/>
          <w:sz w:val="32"/>
        </w:rPr>
      </w:pPr>
      <w:r>
        <w:rPr>
          <w:rFonts w:ascii="Tahoma"/>
          <w:sz w:val="32"/>
        </w:rPr>
        <w:t>The General Board of Examining</w:t>
      </w:r>
      <w:r>
        <w:rPr>
          <w:rFonts w:ascii="Tahoma"/>
          <w:spacing w:val="-18"/>
          <w:sz w:val="32"/>
        </w:rPr>
        <w:t xml:space="preserve"> </w:t>
      </w:r>
      <w:r>
        <w:rPr>
          <w:rFonts w:ascii="Tahoma"/>
          <w:sz w:val="32"/>
        </w:rPr>
        <w:t>Chaplains</w:t>
      </w:r>
    </w:p>
    <w:p w14:paraId="1E478E66" w14:textId="77777777" w:rsidR="003444B2" w:rsidRDefault="00236121">
      <w:pPr>
        <w:spacing w:before="77" w:line="352" w:lineRule="auto"/>
        <w:ind w:left="744" w:right="89"/>
        <w:rPr>
          <w:rFonts w:ascii="Tahoma"/>
          <w:sz w:val="20"/>
        </w:rPr>
      </w:pPr>
      <w:r>
        <w:br w:type="column"/>
      </w:r>
      <w:hyperlink r:id="rId4">
        <w:proofErr w:type="spellStart"/>
        <w:r>
          <w:rPr>
            <w:rFonts w:ascii="Tahoma"/>
            <w:color w:val="FF0000"/>
            <w:sz w:val="20"/>
            <w:u w:val="single" w:color="FF0000"/>
          </w:rPr>
          <w:t>en</w:t>
        </w:r>
        <w:proofErr w:type="spellEnd"/>
        <w:r>
          <w:rPr>
            <w:rFonts w:ascii="Tahoma"/>
            <w:color w:val="FF0000"/>
            <w:sz w:val="20"/>
            <w:u w:val="single" w:color="FF0000"/>
          </w:rPr>
          <w:t xml:space="preserve"> </w:t>
        </w:r>
        <w:proofErr w:type="spellStart"/>
        <w:r>
          <w:rPr>
            <w:rFonts w:ascii="Tahoma"/>
            <w:color w:val="FF0000"/>
            <w:sz w:val="20"/>
            <w:u w:val="single" w:color="FF0000"/>
          </w:rPr>
          <w:t>espanol</w:t>
        </w:r>
        <w:proofErr w:type="spellEnd"/>
      </w:hyperlink>
      <w:r>
        <w:rPr>
          <w:rFonts w:ascii="Tahoma"/>
          <w:color w:val="FF0000"/>
          <w:sz w:val="20"/>
        </w:rPr>
        <w:t xml:space="preserve"> </w:t>
      </w:r>
      <w:hyperlink r:id="rId5">
        <w:proofErr w:type="spellStart"/>
        <w:r>
          <w:rPr>
            <w:rFonts w:ascii="Tahoma"/>
            <w:color w:val="FF0000"/>
            <w:sz w:val="20"/>
            <w:u w:val="single" w:color="FF0000"/>
          </w:rPr>
          <w:t>en</w:t>
        </w:r>
        <w:proofErr w:type="spellEnd"/>
        <w:r>
          <w:rPr>
            <w:rFonts w:ascii="Tahoma"/>
            <w:color w:val="FF0000"/>
            <w:sz w:val="20"/>
            <w:u w:val="single" w:color="FF0000"/>
          </w:rPr>
          <w:t xml:space="preserve"> </w:t>
        </w:r>
        <w:proofErr w:type="spellStart"/>
        <w:r>
          <w:rPr>
            <w:rFonts w:ascii="Tahoma"/>
            <w:color w:val="FF0000"/>
            <w:sz w:val="20"/>
            <w:u w:val="single" w:color="FF0000"/>
          </w:rPr>
          <w:t>francaise</w:t>
        </w:r>
        <w:proofErr w:type="spellEnd"/>
      </w:hyperlink>
    </w:p>
    <w:p w14:paraId="3A2E9813" w14:textId="77777777" w:rsidR="003444B2" w:rsidRDefault="003444B2">
      <w:pPr>
        <w:spacing w:line="352" w:lineRule="auto"/>
        <w:rPr>
          <w:rFonts w:ascii="Tahoma"/>
          <w:sz w:val="20"/>
        </w:rPr>
        <w:sectPr w:rsidR="003444B2">
          <w:type w:val="continuous"/>
          <w:pgSz w:w="12240" w:h="15840"/>
          <w:pgMar w:top="560" w:right="1160" w:bottom="280" w:left="1320" w:header="720" w:footer="720" w:gutter="0"/>
          <w:cols w:num="2" w:space="720" w:equalWidth="0">
            <w:col w:w="7797" w:space="40"/>
            <w:col w:w="1923"/>
          </w:cols>
        </w:sectPr>
      </w:pPr>
    </w:p>
    <w:p w14:paraId="288CF382" w14:textId="77777777" w:rsidR="003444B2" w:rsidRDefault="003444B2">
      <w:pPr>
        <w:pStyle w:val="BodyText"/>
        <w:spacing w:before="10"/>
        <w:rPr>
          <w:rFonts w:ascii="Tahoma"/>
          <w:sz w:val="28"/>
        </w:rPr>
      </w:pPr>
    </w:p>
    <w:p w14:paraId="42669D90" w14:textId="77777777" w:rsidR="003444B2" w:rsidRDefault="00236121">
      <w:pPr>
        <w:spacing w:before="56"/>
        <w:ind w:left="134"/>
      </w:pPr>
      <w:bookmarkStart w:id="1" w:name="Term_of_office:_6_years"/>
      <w:bookmarkEnd w:id="1"/>
      <w:r>
        <w:rPr>
          <w:b/>
        </w:rPr>
        <w:t xml:space="preserve">Term of office: </w:t>
      </w:r>
      <w:r>
        <w:t>6 years</w:t>
      </w:r>
    </w:p>
    <w:p w14:paraId="75B78742" w14:textId="77777777" w:rsidR="003444B2" w:rsidRDefault="00236121">
      <w:pPr>
        <w:pStyle w:val="BodyText"/>
        <w:spacing w:before="139" w:line="256" w:lineRule="auto"/>
        <w:ind w:left="134" w:right="390"/>
      </w:pPr>
      <w:bookmarkStart w:id="2" w:name="Number_to_be_elected:_3_lay_persons;_3_f"/>
      <w:bookmarkEnd w:id="2"/>
      <w:r>
        <w:rPr>
          <w:b/>
        </w:rPr>
        <w:t xml:space="preserve">Number to be elected: </w:t>
      </w:r>
      <w:r>
        <w:t>3 lay persons; 3 faculty members of theological seminaries or other educational institutions; 3 presbyters with pastoral cures or in specialized ministries; 2 bishops. (HOB elects; HOD confirms elections)</w:t>
      </w:r>
    </w:p>
    <w:p w14:paraId="1CCCE90A" w14:textId="77777777" w:rsidR="003444B2" w:rsidRDefault="003444B2">
      <w:pPr>
        <w:pStyle w:val="BodyText"/>
      </w:pPr>
    </w:p>
    <w:p w14:paraId="7C14D40F" w14:textId="77777777" w:rsidR="003444B2" w:rsidRDefault="003444B2">
      <w:pPr>
        <w:pStyle w:val="BodyText"/>
        <w:spacing w:before="12"/>
        <w:rPr>
          <w:sz w:val="24"/>
        </w:rPr>
      </w:pPr>
    </w:p>
    <w:p w14:paraId="461842D4" w14:textId="77777777" w:rsidR="003444B2" w:rsidRDefault="00236121">
      <w:pPr>
        <w:pStyle w:val="BodyText"/>
        <w:spacing w:line="259" w:lineRule="auto"/>
        <w:ind w:left="119" w:right="288"/>
      </w:pPr>
      <w:r>
        <w:rPr>
          <w:b/>
        </w:rPr>
        <w:t xml:space="preserve">Position Description: </w:t>
      </w:r>
      <w:r>
        <w:t>GBEC board members write the annual General Ordination Examination (GOE) administered to candidates for eventual ordination as priests. The examination includes tests for proficiency in Holy Scriptures, the history of the Christian church, Christian theology, Christian ethics and moral theology, Christian worship, and the practice of ministry. Writing the GOE includes both composing questions and the associated rubrics for answering those questions; these rubrics are provided to guide candidates as they answer the questions. Board members also evaluate the candidates’ answers in the weeks following the administration of the exam. At its meetings, the board, made up of 22 members total, evaluates and plans for the succeeding year’s work and oversees the work of the board’s paid executive director and testing and professional</w:t>
      </w:r>
      <w:r>
        <w:rPr>
          <w:spacing w:val="-18"/>
        </w:rPr>
        <w:t xml:space="preserve"> </w:t>
      </w:r>
      <w:r>
        <w:t>consultants.</w:t>
      </w:r>
    </w:p>
    <w:p w14:paraId="2BC890C4" w14:textId="77777777" w:rsidR="003444B2" w:rsidRDefault="00236121">
      <w:pPr>
        <w:pStyle w:val="BodyText"/>
        <w:spacing w:before="156" w:line="259" w:lineRule="auto"/>
        <w:ind w:left="119" w:right="488"/>
      </w:pPr>
      <w:r>
        <w:rPr>
          <w:b/>
        </w:rPr>
        <w:t xml:space="preserve">Qualities and Competencies a nominee should have: </w:t>
      </w:r>
      <w:r>
        <w:t>Nominees should have an interest in theological education and some expertise in one of the six canonical areas. Previous experience on a diocesan Commission on Ministry or as a diocesan examining chaplain is helpful.</w:t>
      </w:r>
    </w:p>
    <w:p w14:paraId="48666933" w14:textId="77777777" w:rsidR="003444B2" w:rsidRDefault="00236121">
      <w:pPr>
        <w:pStyle w:val="BodyText"/>
        <w:spacing w:before="4" w:line="259" w:lineRule="auto"/>
        <w:ind w:left="119" w:right="316"/>
        <w:jc w:val="both"/>
      </w:pPr>
      <w:r>
        <w:t>Competency in testing methods and procedures is useful. Board members should be able to work comfortably in teams and task groups. GBEC assignments demand ability to concentrate intently on tasks at hand. It is vital that applicants have computer literacy, Internet access, and the ability to work online with others.</w:t>
      </w:r>
    </w:p>
    <w:p w14:paraId="1BDE93A2" w14:textId="77777777" w:rsidR="003444B2" w:rsidRDefault="00236121">
      <w:pPr>
        <w:pStyle w:val="Heading2"/>
        <w:spacing w:before="162"/>
      </w:pPr>
      <w:bookmarkStart w:id="3" w:name="Duties_of_this_office:"/>
      <w:bookmarkEnd w:id="3"/>
      <w:r>
        <w:t>Duties of this office:</w:t>
      </w:r>
    </w:p>
    <w:p w14:paraId="44D279FB" w14:textId="77777777" w:rsidR="003444B2" w:rsidRDefault="00236121">
      <w:pPr>
        <w:pStyle w:val="BodyText"/>
        <w:tabs>
          <w:tab w:val="left" w:pos="4437"/>
        </w:tabs>
        <w:spacing w:before="175"/>
        <w:ind w:left="119"/>
      </w:pPr>
      <w:r>
        <w:t>Number of meetings:</w:t>
      </w:r>
      <w:r>
        <w:tab/>
        <w:t>One board meeting (October), one</w:t>
      </w:r>
      <w:r>
        <w:rPr>
          <w:spacing w:val="-26"/>
        </w:rPr>
        <w:t xml:space="preserve"> </w:t>
      </w:r>
      <w:r>
        <w:t>readers’</w:t>
      </w:r>
    </w:p>
    <w:p w14:paraId="599E5AA3" w14:textId="77777777" w:rsidR="003444B2" w:rsidRDefault="00236121">
      <w:pPr>
        <w:pStyle w:val="BodyText"/>
        <w:spacing w:before="3"/>
        <w:ind w:left="4440" w:right="1277"/>
      </w:pPr>
      <w:r>
        <w:t>conference (February), as well as numerous meetings online or via email with other team members (primarily June through</w:t>
      </w:r>
      <w:r>
        <w:rPr>
          <w:spacing w:val="-10"/>
        </w:rPr>
        <w:t xml:space="preserve"> </w:t>
      </w:r>
      <w:r>
        <w:t>January).</w:t>
      </w:r>
    </w:p>
    <w:p w14:paraId="2B0811DB" w14:textId="77777777" w:rsidR="003444B2" w:rsidRDefault="00236121">
      <w:pPr>
        <w:pStyle w:val="BodyText"/>
        <w:tabs>
          <w:tab w:val="left" w:pos="4437"/>
        </w:tabs>
        <w:spacing w:before="171" w:line="247" w:lineRule="auto"/>
        <w:ind w:left="4439" w:right="873" w:hanging="4320"/>
      </w:pPr>
      <w:r>
        <w:t>Usual location</w:t>
      </w:r>
      <w:r>
        <w:rPr>
          <w:spacing w:val="-12"/>
        </w:rPr>
        <w:t xml:space="preserve"> </w:t>
      </w:r>
      <w:r>
        <w:t>of</w:t>
      </w:r>
      <w:r>
        <w:rPr>
          <w:spacing w:val="-5"/>
        </w:rPr>
        <w:t xml:space="preserve"> </w:t>
      </w:r>
      <w:r>
        <w:t>meetings:</w:t>
      </w:r>
      <w:r>
        <w:tab/>
        <w:t xml:space="preserve">Meeting location varies: in recent years </w:t>
      </w:r>
      <w:proofErr w:type="gramStart"/>
      <w:r>
        <w:t>at</w:t>
      </w:r>
      <w:r w:rsidR="00AB0ACC">
        <w:t xml:space="preserve"> </w:t>
      </w:r>
      <w:r>
        <w:rPr>
          <w:spacing w:val="-39"/>
        </w:rPr>
        <w:t xml:space="preserve"> </w:t>
      </w:r>
      <w:proofErr w:type="spellStart"/>
      <w:r>
        <w:t>Kanuga</w:t>
      </w:r>
      <w:proofErr w:type="spellEnd"/>
      <w:proofErr w:type="gramEnd"/>
      <w:r>
        <w:t xml:space="preserve"> Conference Center in North</w:t>
      </w:r>
      <w:r>
        <w:rPr>
          <w:spacing w:val="-5"/>
        </w:rPr>
        <w:t xml:space="preserve"> </w:t>
      </w:r>
      <w:r>
        <w:t>Carolina.</w:t>
      </w:r>
    </w:p>
    <w:p w14:paraId="6FA1D4F3" w14:textId="77777777" w:rsidR="003444B2" w:rsidRDefault="00236121">
      <w:pPr>
        <w:pStyle w:val="BodyText"/>
        <w:tabs>
          <w:tab w:val="left" w:pos="4437"/>
        </w:tabs>
        <w:spacing w:before="145"/>
        <w:ind w:left="4440" w:right="787" w:hanging="4320"/>
      </w:pPr>
      <w:r>
        <w:t>Usual length</w:t>
      </w:r>
      <w:r>
        <w:rPr>
          <w:spacing w:val="-12"/>
        </w:rPr>
        <w:t xml:space="preserve"> </w:t>
      </w:r>
      <w:r>
        <w:t>of</w:t>
      </w:r>
      <w:r>
        <w:rPr>
          <w:spacing w:val="-5"/>
        </w:rPr>
        <w:t xml:space="preserve"> </w:t>
      </w:r>
      <w:r>
        <w:t>meetings:</w:t>
      </w:r>
      <w:r>
        <w:tab/>
        <w:t>February: three weekdays face-to-face. October: three weekdays face-to-face. The remainder of</w:t>
      </w:r>
      <w:r>
        <w:rPr>
          <w:spacing w:val="-34"/>
        </w:rPr>
        <w:t xml:space="preserve"> </w:t>
      </w:r>
      <w:r>
        <w:t>the year: several hours of online meetings with team members.</w:t>
      </w:r>
    </w:p>
    <w:p w14:paraId="2E7358AD" w14:textId="77777777" w:rsidR="003444B2" w:rsidRDefault="003444B2">
      <w:pPr>
        <w:pStyle w:val="BodyText"/>
      </w:pPr>
    </w:p>
    <w:p w14:paraId="1A1DBBFE" w14:textId="77777777" w:rsidR="003444B2" w:rsidRDefault="003444B2">
      <w:pPr>
        <w:pStyle w:val="BodyText"/>
        <w:spacing w:before="7"/>
      </w:pPr>
    </w:p>
    <w:p w14:paraId="01C1BC45" w14:textId="77777777" w:rsidR="003444B2" w:rsidRDefault="00236121">
      <w:pPr>
        <w:pStyle w:val="BodyText"/>
        <w:tabs>
          <w:tab w:val="left" w:pos="4437"/>
        </w:tabs>
        <w:ind w:left="120"/>
      </w:pPr>
      <w:r>
        <w:t>How much more time</w:t>
      </w:r>
      <w:r>
        <w:rPr>
          <w:spacing w:val="-13"/>
        </w:rPr>
        <w:t xml:space="preserve"> </w:t>
      </w:r>
      <w:r>
        <w:t>is</w:t>
      </w:r>
      <w:r>
        <w:rPr>
          <w:spacing w:val="-6"/>
        </w:rPr>
        <w:t xml:space="preserve"> </w:t>
      </w:r>
      <w:r>
        <w:t>required?</w:t>
      </w:r>
      <w:r>
        <w:tab/>
        <w:t xml:space="preserve">Time spent reading at </w:t>
      </w:r>
      <w:r>
        <w:rPr>
          <w:spacing w:val="-3"/>
        </w:rPr>
        <w:t xml:space="preserve">home </w:t>
      </w:r>
      <w:r>
        <w:t>each year</w:t>
      </w:r>
      <w:r>
        <w:rPr>
          <w:spacing w:val="-3"/>
        </w:rPr>
        <w:t xml:space="preserve"> </w:t>
      </w:r>
      <w:r>
        <w:rPr>
          <w:spacing w:val="-6"/>
        </w:rPr>
        <w:t>is</w:t>
      </w:r>
    </w:p>
    <w:p w14:paraId="00605100" w14:textId="77777777" w:rsidR="003444B2" w:rsidRDefault="00236121">
      <w:pPr>
        <w:pStyle w:val="BodyText"/>
        <w:spacing w:before="3"/>
        <w:ind w:left="4440" w:right="385"/>
        <w:jc w:val="both"/>
      </w:pPr>
      <w:r>
        <w:t>approximately 50 hours to evaluate answers in one canonical area. Occasionally, new members are not assigned to a question writing team, but rather</w:t>
      </w:r>
    </w:p>
    <w:p w14:paraId="0A102DBE" w14:textId="77777777" w:rsidR="003444B2" w:rsidRDefault="003444B2">
      <w:pPr>
        <w:jc w:val="both"/>
        <w:sectPr w:rsidR="003444B2">
          <w:type w:val="continuous"/>
          <w:pgSz w:w="12240" w:h="15840"/>
          <w:pgMar w:top="560" w:right="1160" w:bottom="280" w:left="1320" w:header="720" w:footer="720" w:gutter="0"/>
          <w:cols w:space="720"/>
        </w:sectPr>
      </w:pPr>
    </w:p>
    <w:p w14:paraId="29B79A1A" w14:textId="77777777" w:rsidR="003444B2" w:rsidRDefault="00236121">
      <w:pPr>
        <w:pStyle w:val="BodyText"/>
        <w:spacing w:before="26" w:line="247" w:lineRule="auto"/>
        <w:ind w:left="4440" w:right="513"/>
      </w:pPr>
      <w:r>
        <w:lastRenderedPageBreak/>
        <w:t>spend time observing the process and participating in general board review of the questions.</w:t>
      </w:r>
    </w:p>
    <w:p w14:paraId="039F96FF" w14:textId="77777777" w:rsidR="003444B2" w:rsidRDefault="00236121">
      <w:pPr>
        <w:pStyle w:val="BodyText"/>
        <w:tabs>
          <w:tab w:val="left" w:pos="4437"/>
        </w:tabs>
        <w:spacing w:before="141"/>
        <w:ind w:left="120"/>
      </w:pPr>
      <w:r>
        <w:t>Do members serve</w:t>
      </w:r>
      <w:r>
        <w:rPr>
          <w:spacing w:val="-8"/>
        </w:rPr>
        <w:t xml:space="preserve"> </w:t>
      </w:r>
      <w:r>
        <w:t>on</w:t>
      </w:r>
      <w:r>
        <w:rPr>
          <w:spacing w:val="-6"/>
        </w:rPr>
        <w:t xml:space="preserve"> </w:t>
      </w:r>
      <w:r>
        <w:t>committees?</w:t>
      </w:r>
      <w:r>
        <w:tab/>
        <w:t>Yes, members are expected to work on projects</w:t>
      </w:r>
      <w:r>
        <w:rPr>
          <w:spacing w:val="-25"/>
        </w:rPr>
        <w:t xml:space="preserve"> </w:t>
      </w:r>
      <w:r>
        <w:t>(for</w:t>
      </w:r>
    </w:p>
    <w:p w14:paraId="1C707890" w14:textId="77777777" w:rsidR="003444B2" w:rsidRDefault="00236121">
      <w:pPr>
        <w:pStyle w:val="BodyText"/>
        <w:spacing w:before="19" w:line="244" w:lineRule="auto"/>
        <w:ind w:left="4440" w:right="1002"/>
      </w:pPr>
      <w:r>
        <w:t>example, developing GOE questions with two or three other members).</w:t>
      </w:r>
    </w:p>
    <w:p w14:paraId="21CDE5D2" w14:textId="77777777" w:rsidR="003444B2" w:rsidRDefault="00236121">
      <w:pPr>
        <w:pStyle w:val="BodyText"/>
        <w:tabs>
          <w:tab w:val="left" w:pos="4437"/>
        </w:tabs>
        <w:spacing w:before="143"/>
        <w:ind w:left="120"/>
      </w:pPr>
      <w:r>
        <w:t>Are meeting</w:t>
      </w:r>
      <w:r>
        <w:rPr>
          <w:spacing w:val="-4"/>
        </w:rPr>
        <w:t xml:space="preserve"> </w:t>
      </w:r>
      <w:r>
        <w:t>expenses</w:t>
      </w:r>
      <w:r>
        <w:rPr>
          <w:spacing w:val="-6"/>
        </w:rPr>
        <w:t xml:space="preserve"> </w:t>
      </w:r>
      <w:r>
        <w:t>paid?</w:t>
      </w:r>
      <w:r>
        <w:tab/>
        <w:t>Yes.</w:t>
      </w:r>
    </w:p>
    <w:p w14:paraId="72F67FA4" w14:textId="77777777" w:rsidR="003444B2" w:rsidRDefault="00236121">
      <w:pPr>
        <w:pStyle w:val="BodyText"/>
        <w:tabs>
          <w:tab w:val="left" w:pos="4438"/>
        </w:tabs>
        <w:spacing w:before="161"/>
        <w:ind w:left="120"/>
      </w:pPr>
      <w:r>
        <w:t>Are travel</w:t>
      </w:r>
      <w:r>
        <w:rPr>
          <w:spacing w:val="-11"/>
        </w:rPr>
        <w:t xml:space="preserve"> </w:t>
      </w:r>
      <w:r>
        <w:t>advances</w:t>
      </w:r>
      <w:r>
        <w:rPr>
          <w:spacing w:val="-4"/>
        </w:rPr>
        <w:t xml:space="preserve"> </w:t>
      </w:r>
      <w:r>
        <w:t>available?</w:t>
      </w:r>
      <w:r>
        <w:tab/>
        <w:t>Yes.</w:t>
      </w:r>
    </w:p>
    <w:p w14:paraId="758BB0AC" w14:textId="77777777" w:rsidR="003444B2" w:rsidRDefault="00236121">
      <w:pPr>
        <w:pStyle w:val="BodyText"/>
        <w:tabs>
          <w:tab w:val="left" w:pos="4438"/>
        </w:tabs>
        <w:spacing w:before="176" w:line="247" w:lineRule="auto"/>
        <w:ind w:left="4440" w:right="839" w:hanging="4320"/>
      </w:pPr>
      <w:r>
        <w:t>Attendance</w:t>
      </w:r>
      <w:r>
        <w:rPr>
          <w:spacing w:val="-6"/>
        </w:rPr>
        <w:t xml:space="preserve"> </w:t>
      </w:r>
      <w:r>
        <w:t>expectation:</w:t>
      </w:r>
      <w:r>
        <w:tab/>
        <w:t>All meetings, arriving on time and staying</w:t>
      </w:r>
      <w:r>
        <w:rPr>
          <w:spacing w:val="-39"/>
        </w:rPr>
        <w:t xml:space="preserve"> </w:t>
      </w:r>
      <w:r>
        <w:t>until the end.</w:t>
      </w:r>
    </w:p>
    <w:p w14:paraId="0B05A2E9" w14:textId="77777777" w:rsidR="003444B2" w:rsidRDefault="00236121">
      <w:pPr>
        <w:pStyle w:val="Heading2"/>
      </w:pPr>
      <w:bookmarkStart w:id="4" w:name="Other_information:"/>
      <w:bookmarkEnd w:id="4"/>
      <w:r>
        <w:t>Other information:</w:t>
      </w:r>
    </w:p>
    <w:p w14:paraId="724771D3" w14:textId="77777777" w:rsidR="003444B2" w:rsidRDefault="00236121">
      <w:pPr>
        <w:pStyle w:val="BodyText"/>
        <w:spacing w:before="156"/>
        <w:ind w:left="120"/>
      </w:pPr>
      <w:bookmarkStart w:id="5" w:name="Summary_of_time_expectations:"/>
      <w:bookmarkEnd w:id="5"/>
      <w:r>
        <w:rPr>
          <w:w w:val="99"/>
        </w:rPr>
        <w:t>.</w:t>
      </w:r>
    </w:p>
    <w:p w14:paraId="39E699CC" w14:textId="77777777" w:rsidR="003444B2" w:rsidRDefault="00236121">
      <w:pPr>
        <w:pStyle w:val="Heading2"/>
        <w:spacing w:before="164"/>
        <w:ind w:left="120"/>
      </w:pPr>
      <w:r>
        <w:t>Summary of time expectations:</w:t>
      </w:r>
    </w:p>
    <w:p w14:paraId="5EA7018C" w14:textId="77777777" w:rsidR="003444B2" w:rsidRDefault="00236121">
      <w:pPr>
        <w:pStyle w:val="BodyText"/>
        <w:tabs>
          <w:tab w:val="left" w:pos="4437"/>
        </w:tabs>
        <w:spacing w:before="175"/>
        <w:ind w:left="120"/>
      </w:pPr>
      <w:r>
        <w:t>Regular</w:t>
      </w:r>
      <w:r>
        <w:rPr>
          <w:spacing w:val="-1"/>
        </w:rPr>
        <w:t xml:space="preserve"> </w:t>
      </w:r>
      <w:r>
        <w:t>meetings:</w:t>
      </w:r>
      <w:r>
        <w:tab/>
        <w:t>Six days per</w:t>
      </w:r>
      <w:r>
        <w:rPr>
          <w:spacing w:val="-9"/>
        </w:rPr>
        <w:t xml:space="preserve"> </w:t>
      </w:r>
      <w:r>
        <w:t>year.</w:t>
      </w:r>
    </w:p>
    <w:p w14:paraId="47F33AEA" w14:textId="77777777" w:rsidR="003444B2" w:rsidRDefault="00236121">
      <w:pPr>
        <w:pStyle w:val="BodyText"/>
        <w:tabs>
          <w:tab w:val="left" w:pos="4437"/>
        </w:tabs>
        <w:spacing w:before="164" w:line="237" w:lineRule="auto"/>
        <w:ind w:left="4439" w:right="477" w:hanging="4320"/>
      </w:pPr>
      <w:r>
        <w:t>Reading</w:t>
      </w:r>
      <w:r>
        <w:rPr>
          <w:spacing w:val="-4"/>
        </w:rPr>
        <w:t xml:space="preserve"> </w:t>
      </w:r>
      <w:r>
        <w:t>Exams:</w:t>
      </w:r>
      <w:r>
        <w:tab/>
        <w:t>Varies, depending on the complexity in each</w:t>
      </w:r>
      <w:r>
        <w:rPr>
          <w:spacing w:val="-28"/>
        </w:rPr>
        <w:t xml:space="preserve"> </w:t>
      </w:r>
      <w:r>
        <w:t>canonical area for writing questions and evaluating</w:t>
      </w:r>
      <w:r>
        <w:rPr>
          <w:spacing w:val="-27"/>
        </w:rPr>
        <w:t xml:space="preserve"> </w:t>
      </w:r>
      <w:r>
        <w:t>answers.</w:t>
      </w:r>
    </w:p>
    <w:p w14:paraId="592801CA" w14:textId="77777777" w:rsidR="003444B2" w:rsidRDefault="00236121">
      <w:pPr>
        <w:pStyle w:val="BodyText"/>
        <w:tabs>
          <w:tab w:val="left" w:pos="4437"/>
        </w:tabs>
        <w:spacing w:before="162"/>
        <w:ind w:left="120"/>
      </w:pPr>
      <w:r>
        <w:t>Individual</w:t>
      </w:r>
      <w:r>
        <w:rPr>
          <w:spacing w:val="-9"/>
        </w:rPr>
        <w:t xml:space="preserve"> </w:t>
      </w:r>
      <w:r>
        <w:t>projects:</w:t>
      </w:r>
      <w:r>
        <w:tab/>
        <w:t>Varies.</w:t>
      </w:r>
    </w:p>
    <w:sectPr w:rsidR="003444B2">
      <w:pgSz w:w="12240" w:h="15840"/>
      <w:pgMar w:top="142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2"/>
    <w:rsid w:val="00236121"/>
    <w:rsid w:val="003444B2"/>
    <w:rsid w:val="00AB0ACC"/>
    <w:rsid w:val="00C10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950A"/>
  <w15:docId w15:val="{297779CA-6AD0-4730-8176-464B1FE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776"/>
      <w:jc w:val="center"/>
      <w:outlineLvl w:val="0"/>
    </w:pPr>
    <w:rPr>
      <w:rFonts w:ascii="Tahoma" w:eastAsia="Tahoma" w:hAnsi="Tahoma" w:cs="Tahoma"/>
      <w:sz w:val="32"/>
      <w:szCs w:val="32"/>
    </w:rPr>
  </w:style>
  <w:style w:type="paragraph" w:styleId="Heading2">
    <w:name w:val="heading 2"/>
    <w:basedOn w:val="Normal"/>
    <w:uiPriority w:val="1"/>
    <w:qFormat/>
    <w:pPr>
      <w:spacing w:before="145"/>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ranet.generalconvention.org/staff/files/download/17966" TargetMode="External"/><Relationship Id="rId10" Type="http://schemas.openxmlformats.org/officeDocument/2006/relationships/customXml" Target="../customXml/item3.xml"/><Relationship Id="rId4" Type="http://schemas.openxmlformats.org/officeDocument/2006/relationships/hyperlink" Target="https://extranet.generalconvention.org/staff/files/download/17972"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E28DD050-5BC8-40BA-BCFC-7AE0B5EF27AE}"/>
</file>

<file path=customXml/itemProps2.xml><?xml version="1.0" encoding="utf-8"?>
<ds:datastoreItem xmlns:ds="http://schemas.openxmlformats.org/officeDocument/2006/customXml" ds:itemID="{ECC5AE16-3F98-4D94-ABA6-A1D13804F18C}"/>
</file>

<file path=customXml/itemProps3.xml><?xml version="1.0" encoding="utf-8"?>
<ds:datastoreItem xmlns:ds="http://schemas.openxmlformats.org/officeDocument/2006/customXml" ds:itemID="{6123AEEC-E971-469B-8019-F9A9F596607B}"/>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GBEC description for Joint Nominating Committee 2016.docx</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GBEC description for Joint Nominating Committee 2016.docx</dc:title>
  <dc:creator>Scott</dc:creator>
  <cp:lastModifiedBy>Devon Anderson</cp:lastModifiedBy>
  <cp:revision>2</cp:revision>
  <cp:lastPrinted>2019-03-06T18:08:00Z</cp:lastPrinted>
  <dcterms:created xsi:type="dcterms:W3CDTF">2022-11-12T20:07:00Z</dcterms:created>
  <dcterms:modified xsi:type="dcterms:W3CDTF">2022-11-12T20:07:00Z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15 for Word</vt:lpwstr>
  </property>
  <property fmtid="{D5CDD505-2E9C-101B-9397-08002B2CF9AE}" pid="4" name="LastSaved">
    <vt:filetime>2019-03-06T00:00:00Z</vt:filetime>
  </property>
  <property fmtid="{D5CDD505-2E9C-101B-9397-08002B2CF9AE}" pid="5" name="ContentTypeId">
    <vt:lpwstr>0x010100BA9A93C9705E51438885D06115C0E456</vt:lpwstr>
  </property>
</Properties>
</file>